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40" w:lineRule="atLeast"/>
        <w:ind w:firstLine="560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hint="eastAsia"/>
          <w:b/>
          <w:bCs/>
          <w:color w:val="555555"/>
          <w:sz w:val="28"/>
          <w:szCs w:val="28"/>
        </w:rPr>
        <w:t>附件1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40" w:lineRule="atLeast"/>
        <w:ind w:firstLine="881"/>
        <w:jc w:val="center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华文中宋" w:eastAsia="华文中宋" w:hAnsi="华文中宋" w:hint="eastAsia"/>
          <w:b/>
          <w:bCs/>
          <w:color w:val="555555"/>
          <w:sz w:val="44"/>
          <w:szCs w:val="44"/>
        </w:rPr>
        <w:t>专业综合技能测试说明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一、体育综合技能测试说明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（一）田径（25%）</w:t>
      </w:r>
    </w:p>
    <w:p w:rsidR="00964258" w:rsidRDefault="00964258" w:rsidP="00964258">
      <w:pPr>
        <w:pStyle w:val="p17"/>
        <w:wordWrap w:val="0"/>
        <w:snapToGrid w:val="0"/>
        <w:spacing w:before="0" w:beforeAutospacing="0" w:after="0" w:afterAutospacing="0" w:line="580" w:lineRule="atLeast"/>
        <w:ind w:left="780" w:hanging="3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Calibri" w:eastAsia="微软雅黑" w:hAnsi="Calibri"/>
          <w:color w:val="555555"/>
          <w:sz w:val="32"/>
          <w:szCs w:val="32"/>
        </w:rPr>
        <w:t>1. 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小步跑→高抬腿跑→车轮跑→后蹬跑；</w:t>
      </w:r>
    </w:p>
    <w:p w:rsidR="00964258" w:rsidRDefault="00964258" w:rsidP="00964258">
      <w:pPr>
        <w:pStyle w:val="p17"/>
        <w:wordWrap w:val="0"/>
        <w:snapToGrid w:val="0"/>
        <w:spacing w:before="0" w:beforeAutospacing="0" w:after="0" w:afterAutospacing="0" w:line="580" w:lineRule="atLeast"/>
        <w:ind w:left="780" w:hanging="3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Calibri" w:eastAsia="微软雅黑" w:hAnsi="Calibri"/>
          <w:color w:val="555555"/>
          <w:sz w:val="32"/>
          <w:szCs w:val="32"/>
        </w:rPr>
        <w:t>2. 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跨步跳→跳远：3-5步助跑起跳腾空步；</w:t>
      </w:r>
    </w:p>
    <w:p w:rsidR="00964258" w:rsidRDefault="00964258" w:rsidP="00964258">
      <w:pPr>
        <w:pStyle w:val="p17"/>
        <w:wordWrap w:val="0"/>
        <w:snapToGrid w:val="0"/>
        <w:spacing w:before="0" w:beforeAutospacing="0" w:after="0" w:afterAutospacing="0" w:line="580" w:lineRule="atLeast"/>
        <w:ind w:left="780" w:hanging="3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Calibri" w:eastAsia="微软雅黑" w:hAnsi="Calibri"/>
          <w:color w:val="555555"/>
          <w:sz w:val="32"/>
          <w:szCs w:val="32"/>
        </w:rPr>
        <w:t>3. </w:t>
      </w:r>
      <w:proofErr w:type="gramStart"/>
      <w:r>
        <w:rPr>
          <w:rFonts w:ascii="仿宋_GB2312" w:eastAsia="仿宋_GB2312" w:hAnsi="微软雅黑" w:hint="eastAsia"/>
          <w:color w:val="555555"/>
          <w:sz w:val="32"/>
          <w:szCs w:val="32"/>
        </w:rPr>
        <w:t>蹲踞式起跑</w:t>
      </w:r>
      <w:proofErr w:type="gramEnd"/>
      <w:r>
        <w:rPr>
          <w:rFonts w:ascii="仿宋_GB2312" w:eastAsia="仿宋_GB2312" w:hAnsi="微软雅黑" w:hint="eastAsia"/>
          <w:color w:val="555555"/>
          <w:sz w:val="32"/>
          <w:szCs w:val="32"/>
        </w:rPr>
        <w:t>；</w:t>
      </w:r>
    </w:p>
    <w:p w:rsidR="00964258" w:rsidRDefault="00964258" w:rsidP="00964258">
      <w:pPr>
        <w:pStyle w:val="p17"/>
        <w:wordWrap w:val="0"/>
        <w:snapToGrid w:val="0"/>
        <w:spacing w:before="0" w:beforeAutospacing="0" w:after="0" w:afterAutospacing="0" w:line="580" w:lineRule="atLeast"/>
        <w:ind w:left="780" w:hanging="3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Calibri" w:eastAsia="微软雅黑" w:hAnsi="Calibri"/>
          <w:color w:val="555555"/>
          <w:sz w:val="32"/>
          <w:szCs w:val="32"/>
        </w:rPr>
        <w:t>4. 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背向滑步推实心球（或轻物）。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方法：测试前，统一从以上四项中随机抽取确定一项。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（二）体操（25%）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1.队列：自喊口令自做原地和行进间队列动作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2.第九套广播体操:自喊口令自做动作；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3.技巧：侧手翻；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4.支撑跳跃：分腿腾越（横箱）。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方法：测试前，统一从以上四项中随机抽取确定一项。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（三）球类（25%）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1.篮球：从篮球场中线的中点开始，行进间运球、接2次体前换手变向</w:t>
      </w:r>
      <w:proofErr w:type="gramStart"/>
      <w:r>
        <w:rPr>
          <w:rFonts w:ascii="仿宋_GB2312" w:eastAsia="仿宋_GB2312" w:hAnsi="微软雅黑" w:hint="eastAsia"/>
          <w:color w:val="555555"/>
          <w:sz w:val="32"/>
          <w:szCs w:val="32"/>
        </w:rPr>
        <w:t>过标志</w:t>
      </w:r>
      <w:proofErr w:type="gramEnd"/>
      <w:r>
        <w:rPr>
          <w:rFonts w:ascii="仿宋_GB2312" w:eastAsia="仿宋_GB2312" w:hAnsi="微软雅黑" w:hint="eastAsia"/>
          <w:color w:val="555555"/>
          <w:sz w:val="32"/>
          <w:szCs w:val="32"/>
        </w:rPr>
        <w:t>物、再接运球投篮，然后接球后，运球至另一边中点换另一手再进行1次；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2.排球：自抛球后接垫球10次、接传球10次，再接跳起扣球1次；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3.足球：颠球12次、接运球过6个标志物后射门。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13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方法：测试前，考生从以上三项内容中自选一项。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420"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（四）</w:t>
      </w:r>
      <w:proofErr w:type="gramStart"/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棍操类</w:t>
      </w:r>
      <w:proofErr w:type="gramEnd"/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（25%）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1.武术：健身短棍（人民教育出版社，义务教育课程标准实验教科书，七—九年级，2006年第5版P129——132页）；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left="13"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2.健美操：自喊口令自做动作（人民教育出版社，义务教育课程标准实验教科书，七—九年级，2006年第5版P135——138页）。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方法：测试前，考生从以上两项内容中自选一项。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二、音乐综合技能测试说明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测试内容根据普通高中、义务教育音乐课程标准，以及中小学音乐教师应具有的基本技能的要求进行制定。中小学音乐综合技能测试满分为100分，主要考查唱、弹、跳、指挥的能力。考查分别为自选表演项目（25%）、歌曲自弹自唱项目（25%）、合唱指挥项目（25%）、旋律配伴奏项目（25%）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（一）自选表演项目（25%）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自选表演项目由器乐、声乐和舞蹈三大类组成，每位考生只能在三大类中选择一项参加考试，考试时间不超过3分钟。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选择器乐项目的考生除钢琴外其他乐器自带；选择声乐和舞蹈项目的考生其伴奏音乐和舞蹈音乐一律采用CD格式刻录光盘，每盘只刻录一首并在光盘上标明曲名（不能出现考生信息）。考生可自带标准U盘做备份，以防光盘临时性出错造成对考试的影响。如使用U盘，U盘里只能放一首考试音乐（MP3或WMA格式），并把歌曲名称作为文件的命名，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不能出现其他信息。考试前交工作人员播放。允许自带小型便携播放机，谢绝带伴奏人员。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时间：不超过3分钟。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（二）合唱指挥项目（25%）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方法：考生考前抽合唱曲目（二声部），熟悉作品2分钟后，模拟合唱现场边视唱旋律（不唱歌词）边用基本指挥图式指挥规定的乐段。考场提供谱架。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时间：不超过3分钟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（三）歌曲自弹自唱项目（25%）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曲目统一从中小学音乐课本内随机抽取一首。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要求：使用钢琴伴奏织体，无前奏的歌曲自行设计前奏，按照规定的调号和音乐情绪完整地自弹自唱。在自选项中选择器乐的，在此项目侧重考查唱歌的能力；在自选项中选择声乐的，在此项目侧重考查弹奏能力；在自选项中选择舞蹈的，则均衡考查弹与唱的能力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时间：不超过3分钟。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（四）旋律配伴奏项目（25%）</w:t>
      </w: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 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根据提供的乐谱（一段），即兴为主旋律设计和声与钢琴伴奏织体并弹奏。请用带旋律的钢琴伴奏织体弹奏。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时间：不超过3分钟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注意：考场只提供谱架与钢琴，请考生按规定准备。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三、美术综合技能测试说明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   </w:t>
      </w: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（一）硬笔书法（20%）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根据现场提供的文字资料，进行楷书或行书硬笔字书写创作，水笔、纸张统一提供。时间为10分钟。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 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（二）命题创作（50%）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根据现场所提供的文本资料，完成一幅素描或色彩的命题创作作品。除画纸（8开素描纸）、画架、画板外，颜料、画笔、铅笔或炭笔等作画工具材料自备。时间为60分钟。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（三）手工制作（30%）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1.根据现场命题进行构思，并手绘草图（25%）；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2.运用合适的文字表达自己的设计意图（15%）；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3.根据手绘草图制作符合设计意图的立体作品（60%）：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纸质材料统一提供，剪刀、直尺、胶带等制作工具材料自备，时间为50分钟。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四、信息技术综合技能测试说明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（一）电脑维护和网络管理（10%）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要求熟悉电脑硬件，会排除常见故障；熟悉常用软件的使用，了解数据安全基本知识；了解局域网的组成和构建方法，了解网络管理的基本方法。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（二）程序设计（C、C++、VB</w:t>
      </w: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中任选一种语言）（20%）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要求掌握计数、求和、统计、查找、排序、枚举等基本算法的应用。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t>（三）Excel操作（用Excel2007）（20%）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要求利用Excel进行常规数据表的统计与处理。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3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b/>
          <w:bCs/>
          <w:color w:val="555555"/>
          <w:sz w:val="32"/>
          <w:szCs w:val="32"/>
        </w:rPr>
        <w:lastRenderedPageBreak/>
        <w:t>（四）课件制作（用PowerPoint和Photoshop设计）（50%）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要求利用提供的素材制作一个PPT课件，能用Photoshop等软件对现有的素材进行再加工，或自己设计适合于本测试的课件素材。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电脑维护和网络管理采用书面或现场形式进行考核；程序设计、Excel操作和课件制作采用上机形式进行考核，考生应根据要求和现场提供素材编写程序、Excel数据统计和制作PPT课件。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考场电脑预先安装的软件：office2007，</w:t>
      </w:r>
      <w:proofErr w:type="spellStart"/>
      <w:r>
        <w:rPr>
          <w:rFonts w:ascii="仿宋_GB2312" w:eastAsia="仿宋_GB2312" w:hAnsi="微软雅黑" w:hint="eastAsia"/>
          <w:color w:val="555555"/>
          <w:sz w:val="32"/>
          <w:szCs w:val="32"/>
        </w:rPr>
        <w:t>photoshop</w:t>
      </w:r>
      <w:proofErr w:type="spellEnd"/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8.0，</w:t>
      </w:r>
      <w:proofErr w:type="spellStart"/>
      <w:r>
        <w:rPr>
          <w:rFonts w:ascii="仿宋_GB2312" w:eastAsia="仿宋_GB2312" w:hAnsi="微软雅黑" w:hint="eastAsia"/>
          <w:color w:val="555555"/>
          <w:sz w:val="32"/>
          <w:szCs w:val="32"/>
        </w:rPr>
        <w:t>Dev</w:t>
      </w:r>
      <w:proofErr w:type="spellEnd"/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C++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5.0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(c/</w:t>
      </w:r>
      <w:proofErr w:type="spellStart"/>
      <w:r>
        <w:rPr>
          <w:rFonts w:ascii="仿宋_GB2312" w:eastAsia="仿宋_GB2312" w:hAnsi="微软雅黑" w:hint="eastAsia"/>
          <w:color w:val="555555"/>
          <w:sz w:val="32"/>
          <w:szCs w:val="32"/>
        </w:rPr>
        <w:t>c++</w:t>
      </w:r>
      <w:proofErr w:type="spellEnd"/>
      <w:r>
        <w:rPr>
          <w:rFonts w:ascii="仿宋_GB2312" w:eastAsia="仿宋_GB2312" w:hAnsi="微软雅黑" w:hint="eastAsia"/>
          <w:color w:val="555555"/>
          <w:sz w:val="32"/>
          <w:szCs w:val="32"/>
        </w:rPr>
        <w:t>),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Visual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Basic6.0，要求考生使用考场提供的软件环境进行测试，不再临时安装其他软件。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五、小学科学综合技能测试说明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以国家课程标准为依据，从现行教材中选取小学科学部分实验进行测试。通过实验操作和讲解，考察教师综合实验素养。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综合技能测试考核满分为100分，通过实验操作和讲解，考察教师综合实验素养。其中：实验设计（10%）、实验操作规范（50%）、实验效果（20%）和实验讲解（20%）。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以全日制义务教育科学课程标准(3-6年级)为依据，</w:t>
      </w:r>
      <w:proofErr w:type="gramStart"/>
      <w:r>
        <w:rPr>
          <w:rFonts w:ascii="仿宋_GB2312" w:eastAsia="仿宋_GB2312" w:hAnsi="微软雅黑" w:hint="eastAsia"/>
          <w:color w:val="555555"/>
          <w:sz w:val="32"/>
          <w:szCs w:val="32"/>
        </w:rPr>
        <w:t>根据厦教基</w:t>
      </w:r>
      <w:proofErr w:type="gramEnd"/>
      <w:r>
        <w:rPr>
          <w:rFonts w:ascii="仿宋_GB2312" w:eastAsia="仿宋_GB2312" w:hAnsi="微软雅黑" w:hint="eastAsia"/>
          <w:color w:val="555555"/>
          <w:sz w:val="32"/>
          <w:szCs w:val="32"/>
        </w:rPr>
        <w:t>〔2013〕38号文件《厦门市教育局关于加强中小学实验教学的通知》要求，</w:t>
      </w:r>
      <w:proofErr w:type="gramStart"/>
      <w:r>
        <w:rPr>
          <w:rFonts w:ascii="仿宋_GB2312" w:eastAsia="仿宋_GB2312" w:hAnsi="微软雅黑" w:hint="eastAsia"/>
          <w:color w:val="555555"/>
          <w:sz w:val="32"/>
          <w:szCs w:val="32"/>
        </w:rPr>
        <w:t>从苏教版</w:t>
      </w:r>
      <w:proofErr w:type="gramEnd"/>
      <w:r>
        <w:rPr>
          <w:rFonts w:ascii="仿宋_GB2312" w:eastAsia="仿宋_GB2312" w:hAnsi="微软雅黑" w:hint="eastAsia"/>
          <w:color w:val="555555"/>
          <w:sz w:val="32"/>
          <w:szCs w:val="32"/>
        </w:rPr>
        <w:t>义务教育课程标准实验教科书选取部分学生必做实验进行测试。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考生面向评委，按照试题要求，在10分钟内完成实验操作。</w:t>
      </w:r>
    </w:p>
    <w:p w:rsidR="00964258" w:rsidRDefault="00964258" w:rsidP="00964258">
      <w:pPr>
        <w:pStyle w:val="p0"/>
        <w:wordWrap w:val="0"/>
        <w:snapToGrid w:val="0"/>
        <w:spacing w:before="0" w:beforeAutospacing="0" w:after="0" w:afterAutospacing="0" w:line="580" w:lineRule="atLeast"/>
        <w:ind w:firstLine="64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实验器材由现场工作人员统一提供。</w:t>
      </w:r>
    </w:p>
    <w:p w:rsidR="0040340A" w:rsidRPr="00964258" w:rsidRDefault="0040340A">
      <w:bookmarkStart w:id="0" w:name="_GoBack"/>
      <w:bookmarkEnd w:id="0"/>
    </w:p>
    <w:sectPr w:rsidR="0040340A" w:rsidRPr="0096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58"/>
    <w:rsid w:val="0040340A"/>
    <w:rsid w:val="00964258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p0">
    <w:name w:val="p0"/>
    <w:basedOn w:val="a"/>
    <w:rsid w:val="00964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964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p0">
    <w:name w:val="p0"/>
    <w:basedOn w:val="a"/>
    <w:rsid w:val="00964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964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9193">
          <w:marLeft w:val="0"/>
          <w:marRight w:val="0"/>
          <w:marTop w:val="3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00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2018-05-26T02:07:00Z</dcterms:created>
  <dcterms:modified xsi:type="dcterms:W3CDTF">2018-05-26T02:08:00Z</dcterms:modified>
</cp:coreProperties>
</file>