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rPr>
          <w:color w:val="333333"/>
        </w:rPr>
      </w:pPr>
      <w:r>
        <w:rPr>
          <w:rFonts w:ascii="黑体" w:hAnsi="宋体" w:eastAsia="黑体" w:cs="黑体"/>
          <w:b w:val="0"/>
          <w:i w:val="0"/>
          <w:caps w:val="0"/>
          <w:color w:val="333333"/>
          <w:spacing w:val="0"/>
          <w:kern w:val="0"/>
          <w:sz w:val="32"/>
          <w:szCs w:val="32"/>
          <w:bdr w:val="none" w:color="auto" w:sz="0" w:space="0"/>
          <w:shd w:val="clear" w:fill="FFFFFF"/>
          <w:lang w:val="en-US" w:eastAsia="zh-CN" w:bidi="ar"/>
        </w:rPr>
        <w:t>2017</w:t>
      </w: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年尤溪县中小学新任教师补充招聘岗位信息表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rPr>
          <w:color w:val="333333"/>
        </w:rPr>
      </w:pPr>
      <w:bookmarkStart w:id="0" w:name="_GoBack"/>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 </w:t>
      </w:r>
    </w:p>
    <w:tbl>
      <w:tblPr>
        <w:tblW w:w="8518"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99"/>
        <w:gridCol w:w="496"/>
        <w:gridCol w:w="499"/>
        <w:gridCol w:w="523"/>
        <w:gridCol w:w="910"/>
        <w:gridCol w:w="539"/>
        <w:gridCol w:w="913"/>
        <w:gridCol w:w="561"/>
        <w:gridCol w:w="499"/>
        <w:gridCol w:w="499"/>
        <w:gridCol w:w="495"/>
        <w:gridCol w:w="658"/>
        <w:gridCol w:w="859"/>
        <w:gridCol w:w="5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20" w:hRule="atLeast"/>
          <w:jc w:val="center"/>
        </w:trPr>
        <w:tc>
          <w:tcPr>
            <w:tcW w:w="499"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主管部门</w:t>
            </w:r>
          </w:p>
        </w:tc>
        <w:tc>
          <w:tcPr>
            <w:tcW w:w="49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单位</w:t>
            </w:r>
          </w:p>
        </w:tc>
        <w:tc>
          <w:tcPr>
            <w:tcW w:w="49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岗位</w:t>
            </w:r>
          </w:p>
        </w:tc>
        <w:tc>
          <w:tcPr>
            <w:tcW w:w="52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学科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岗位</w:t>
            </w:r>
          </w:p>
        </w:tc>
        <w:tc>
          <w:tcPr>
            <w:tcW w:w="91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招聘专业</w:t>
            </w:r>
          </w:p>
        </w:tc>
        <w:tc>
          <w:tcPr>
            <w:tcW w:w="53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人数</w:t>
            </w:r>
          </w:p>
        </w:tc>
        <w:tc>
          <w:tcPr>
            <w:tcW w:w="3625" w:type="dxa"/>
            <w:gridSpan w:val="6"/>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岗位资格条件</w:t>
            </w:r>
          </w:p>
        </w:tc>
        <w:tc>
          <w:tcPr>
            <w:tcW w:w="85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笔试面试成绩折算比例</w:t>
            </w:r>
          </w:p>
        </w:tc>
        <w:tc>
          <w:tcPr>
            <w:tcW w:w="56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jc w:val="center"/>
        </w:trPr>
        <w:tc>
          <w:tcPr>
            <w:tcW w:w="499"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2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1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3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年龄</w:t>
            </w:r>
          </w:p>
        </w:tc>
        <w:tc>
          <w:tcPr>
            <w:tcW w:w="5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学历及类别</w:t>
            </w:r>
          </w:p>
        </w:tc>
        <w:tc>
          <w:tcPr>
            <w:tcW w:w="4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学位</w:t>
            </w:r>
          </w:p>
        </w:tc>
        <w:tc>
          <w:tcPr>
            <w:tcW w:w="4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政治面貌</w:t>
            </w:r>
          </w:p>
        </w:tc>
        <w:tc>
          <w:tcPr>
            <w:tcW w:w="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性别</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其他条件</w:t>
            </w:r>
          </w:p>
        </w:tc>
        <w:tc>
          <w:tcPr>
            <w:tcW w:w="85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71" w:hRule="atLeast"/>
          <w:jc w:val="center"/>
        </w:trPr>
        <w:tc>
          <w:tcPr>
            <w:tcW w:w="49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尤溪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县教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育局</w:t>
            </w:r>
          </w:p>
        </w:tc>
        <w:tc>
          <w:tcPr>
            <w:tcW w:w="49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尤溪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县教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所属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中小学</w:t>
            </w:r>
          </w:p>
        </w:tc>
        <w:tc>
          <w:tcPr>
            <w:tcW w:w="49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教师</w:t>
            </w: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音乐</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音乐教育、音乐与舞蹈学</w:t>
            </w:r>
          </w:p>
        </w:tc>
        <w:tc>
          <w:tcPr>
            <w:tcW w:w="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3</w:t>
            </w:r>
          </w:p>
        </w:tc>
        <w:tc>
          <w:tcPr>
            <w:tcW w:w="91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18周岁以上，30周岁及以下(1986年3月18日至1999年3月18日期间出生)</w:t>
            </w:r>
          </w:p>
        </w:tc>
        <w:tc>
          <w:tcPr>
            <w:tcW w:w="56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普通全日制本专业本科及以上学历</w:t>
            </w:r>
          </w:p>
        </w:tc>
        <w:tc>
          <w:tcPr>
            <w:tcW w:w="49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学士及以上</w:t>
            </w:r>
          </w:p>
        </w:tc>
        <w:tc>
          <w:tcPr>
            <w:tcW w:w="49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限</w:t>
            </w:r>
          </w:p>
        </w:tc>
        <w:tc>
          <w:tcPr>
            <w:tcW w:w="49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限</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具有相应学科教师资格的福建生源地毕业生</w:t>
            </w:r>
          </w:p>
        </w:tc>
        <w:tc>
          <w:tcPr>
            <w:tcW w:w="85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50:50</w:t>
            </w:r>
          </w:p>
        </w:tc>
        <w:tc>
          <w:tcPr>
            <w:tcW w:w="56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按照考试总成绩从高分到低分依次选择县教育局届时公布的具体聘用学校岗位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71" w:hRule="atLeast"/>
          <w:jc w:val="center"/>
        </w:trPr>
        <w:tc>
          <w:tcPr>
            <w:tcW w:w="4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美术</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美术教育、艺术设计</w:t>
            </w:r>
          </w:p>
        </w:tc>
        <w:tc>
          <w:tcPr>
            <w:tcW w:w="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w:t>
            </w:r>
          </w:p>
        </w:tc>
        <w:tc>
          <w:tcPr>
            <w:tcW w:w="91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28" w:hRule="atLeast"/>
          <w:jc w:val="center"/>
        </w:trPr>
        <w:tc>
          <w:tcPr>
            <w:tcW w:w="4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小学教师</w:t>
            </w: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语文</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18"/>
                <w:szCs w:val="18"/>
                <w:bdr w:val="none" w:color="auto" w:sz="0" w:space="0"/>
                <w:lang w:val="en-US" w:eastAsia="zh-CN" w:bidi="ar"/>
              </w:rPr>
              <w:t>语文教育、汉语言文学、初等教育、小学教育</w:t>
            </w:r>
          </w:p>
        </w:tc>
        <w:tc>
          <w:tcPr>
            <w:tcW w:w="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10</w:t>
            </w:r>
          </w:p>
        </w:tc>
        <w:tc>
          <w:tcPr>
            <w:tcW w:w="91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具有相应学科教师资格的福建生源地师范类毕业生</w:t>
            </w:r>
          </w:p>
        </w:tc>
        <w:tc>
          <w:tcPr>
            <w:tcW w:w="85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40" w:hRule="atLeast"/>
          <w:jc w:val="center"/>
        </w:trPr>
        <w:tc>
          <w:tcPr>
            <w:tcW w:w="4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数学</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数学教育、初等教育、小学教育</w:t>
            </w:r>
          </w:p>
        </w:tc>
        <w:tc>
          <w:tcPr>
            <w:tcW w:w="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14</w:t>
            </w:r>
          </w:p>
        </w:tc>
        <w:tc>
          <w:tcPr>
            <w:tcW w:w="91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8" w:hRule="atLeast"/>
          <w:jc w:val="center"/>
        </w:trPr>
        <w:tc>
          <w:tcPr>
            <w:tcW w:w="4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科学与技术</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科学与技术教育</w:t>
            </w:r>
          </w:p>
        </w:tc>
        <w:tc>
          <w:tcPr>
            <w:tcW w:w="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w:t>
            </w:r>
          </w:p>
        </w:tc>
        <w:tc>
          <w:tcPr>
            <w:tcW w:w="91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具有相应学科教师资格的福建生源地毕业生</w:t>
            </w:r>
          </w:p>
        </w:tc>
        <w:tc>
          <w:tcPr>
            <w:tcW w:w="85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44" w:hRule="atLeast"/>
          <w:jc w:val="center"/>
        </w:trPr>
        <w:tc>
          <w:tcPr>
            <w:tcW w:w="49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特殊教育学校</w:t>
            </w:r>
          </w:p>
        </w:tc>
        <w:tc>
          <w:tcPr>
            <w:tcW w:w="4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特教教师</w:t>
            </w:r>
          </w:p>
        </w:tc>
        <w:tc>
          <w:tcPr>
            <w:tcW w:w="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特殊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教育</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特殊教育、儿童康复、音乐康复</w:t>
            </w:r>
          </w:p>
        </w:tc>
        <w:tc>
          <w:tcPr>
            <w:tcW w:w="5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w:t>
            </w:r>
          </w:p>
        </w:tc>
        <w:tc>
          <w:tcPr>
            <w:tcW w:w="91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A59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ibm</dc:creator>
  <cp:lastModifiedBy>ibm</cp:lastModifiedBy>
  <dcterms:modified xsi:type="dcterms:W3CDTF">2017-07-10T01:54:59Z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