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43" w:rsidRPr="00FA3E43" w:rsidRDefault="00FA3E43" w:rsidP="00FA3E43">
      <w:pPr>
        <w:spacing w:line="600" w:lineRule="exact"/>
        <w:rPr>
          <w:rFonts w:ascii="仿宋_GB2312" w:eastAsia="仿宋_GB2312" w:hAnsi="宋体" w:cs="Times New Roman"/>
          <w:sz w:val="30"/>
          <w:szCs w:val="30"/>
        </w:rPr>
      </w:pPr>
      <w:r w:rsidRPr="00FA3E43">
        <w:rPr>
          <w:rFonts w:ascii="仿宋_GB2312" w:eastAsia="仿宋_GB2312" w:hAnsi="宋体" w:cs="Times New Roman" w:hint="eastAsia"/>
          <w:sz w:val="30"/>
          <w:szCs w:val="30"/>
        </w:rPr>
        <w:t>附件</w:t>
      </w:r>
      <w:r>
        <w:rPr>
          <w:rFonts w:ascii="仿宋_GB2312" w:eastAsia="仿宋_GB2312" w:hAnsi="宋体" w:cs="Times New Roman" w:hint="eastAsia"/>
          <w:sz w:val="30"/>
          <w:szCs w:val="30"/>
        </w:rPr>
        <w:t>2</w:t>
      </w:r>
      <w:r w:rsidRPr="00FA3E43">
        <w:rPr>
          <w:rFonts w:ascii="仿宋_GB2312" w:eastAsia="仿宋_GB2312" w:hAnsi="宋体" w:cs="Times New Roman" w:hint="eastAsia"/>
          <w:sz w:val="30"/>
          <w:szCs w:val="30"/>
        </w:rPr>
        <w:t>：</w:t>
      </w:r>
    </w:p>
    <w:p w:rsidR="00FA3E43" w:rsidRPr="00FA3E43" w:rsidRDefault="00FA3E43" w:rsidP="00FA3E43">
      <w:pPr>
        <w:spacing w:line="600" w:lineRule="exact"/>
        <w:jc w:val="center"/>
        <w:rPr>
          <w:rFonts w:ascii="宋体" w:eastAsia="宋体" w:hAnsi="Calibri" w:cs="Times New Roman"/>
          <w:b/>
          <w:szCs w:val="21"/>
        </w:rPr>
      </w:pPr>
      <w:bookmarkStart w:id="0" w:name="_GoBack"/>
      <w:r w:rsidRPr="00FA3E43">
        <w:rPr>
          <w:rFonts w:ascii="宋体" w:eastAsia="宋体" w:hAnsi="宋体" w:cs="Times New Roman" w:hint="eastAsia"/>
          <w:b/>
          <w:sz w:val="36"/>
          <w:szCs w:val="36"/>
        </w:rPr>
        <w:t>考生面试教材选用参考目录</w:t>
      </w:r>
      <w:bookmarkEnd w:id="0"/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1160"/>
        <w:gridCol w:w="1380"/>
        <w:gridCol w:w="10377"/>
      </w:tblGrid>
      <w:tr w:rsidR="00FA3E43" w:rsidRPr="00FA3E43" w:rsidTr="000B664D">
        <w:trPr>
          <w:trHeight w:hRule="exact" w:val="51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高中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语文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高一年级《语文》（必修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1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），人民教育出版社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2007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3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月第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数学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高一年级《数学》（必修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1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），人民教育出版社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2007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1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月第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高一年级《英语》（必修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1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），人民教育出版社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2007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1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月第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物理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高一年级《物理》（必修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1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），山东科学技术出版社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2011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7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月第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4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化学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高一年级《化学》（必修1），江苏凤凰教育出版社2014年6月第6版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地理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高一年级《地理》（必修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1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），人民教育出版社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2008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月第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3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生物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高一年级《生物》（必修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1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），人民教育出版社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2007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月第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体育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高一年级《体育与健康》（必修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1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），人民教育出版社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2009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3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月第</w:t>
            </w:r>
            <w:r w:rsidRPr="00FA3E43">
              <w:rPr>
                <w:rFonts w:ascii="仿宋_GB2312" w:eastAsia="仿宋_GB2312" w:hAnsi="Times New Roman" w:cs="Times New Roman"/>
                <w:szCs w:val="21"/>
              </w:rPr>
              <w:t>3</w:t>
            </w: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初中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语文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七年级《语文》（上册），人民教育出版社2016年7月第1版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七年级《英语》（上册），科学普及出版社2013年4月第1版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化学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九年级《化学》（上册），科学出版社2012年7月第二次修订版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历史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七年级《中国历史》（上册），人民教育出版社2016年7月第1版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信息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七年级《信息技术》（上册），福建教育出版社2016年6月第3版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音乐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七年级《音乐（简谱）》（上册），人民教育出版社2012年6月第1版</w:t>
            </w:r>
          </w:p>
        </w:tc>
      </w:tr>
      <w:tr w:rsidR="00FA3E43" w:rsidRPr="00FA3E43" w:rsidTr="000B664D">
        <w:trPr>
          <w:trHeight w:hRule="exact" w:val="510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美术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A3E43">
              <w:rPr>
                <w:rFonts w:ascii="仿宋_GB2312" w:eastAsia="仿宋_GB2312" w:hAnsi="Times New Roman" w:cs="Times New Roman" w:hint="eastAsia"/>
                <w:szCs w:val="21"/>
              </w:rPr>
              <w:t>七年级《美术》（上册），湖南美术出版社2015年6月第1版</w:t>
            </w:r>
          </w:p>
        </w:tc>
      </w:tr>
      <w:tr w:rsidR="00FA3E43" w:rsidRPr="00FA3E43" w:rsidTr="000B664D">
        <w:trPr>
          <w:trHeight w:hRule="exact" w:val="567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lastRenderedPageBreak/>
              <w:t>小学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品德</w:t>
            </w:r>
          </w:p>
        </w:tc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四年级《品德与社会》上册，人民教育出版社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2010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67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语文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四年级《语文》上册，人民教育出版社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2004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67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数学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四年级《数学》上册，人民教育出版社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2014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67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四年级《英语》上册，福建教育出版社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2013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67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体育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至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年级《体育与健康》教师教学用书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(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全一册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)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，人民教育出版社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2014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67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音乐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四年级《音乐（五线谱）》上册，人民教育出版社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2014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67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美术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四年级《美术》上册，浙江人民美术出版社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2016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67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信息技术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四年级《信息技术》上册，福建教育出版社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2016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67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科学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四年级《科学》上册，江苏教育出版社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2007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  <w:tr w:rsidR="00FA3E43" w:rsidRPr="00FA3E43" w:rsidTr="000B664D">
        <w:trPr>
          <w:trHeight w:hRule="exact" w:val="56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幼儿园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幼教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43" w:rsidRPr="00FA3E43" w:rsidRDefault="00FA3E43" w:rsidP="00FA3E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中班幼儿园教师教育用书《领域活动指导》上册，福建人民出版社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2017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 w:rsidRPr="00FA3E43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 w:rsidRPr="00FA3E43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</w:tbl>
    <w:p w:rsidR="002D4E0D" w:rsidRPr="00FA3E43" w:rsidRDefault="002D4E0D"/>
    <w:sectPr w:rsidR="002D4E0D" w:rsidRPr="00FA3E43" w:rsidSect="00FA3E4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43"/>
    <w:rsid w:val="002D4E0D"/>
    <w:rsid w:val="00FA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2019-05-28T01:30:00Z</dcterms:created>
  <dcterms:modified xsi:type="dcterms:W3CDTF">2019-05-28T01:31:00Z</dcterms:modified>
</cp:coreProperties>
</file>